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56983" w14:textId="77777777" w:rsidR="008C2279" w:rsidRPr="000D08E3" w:rsidRDefault="008C2279">
      <w:pPr>
        <w:rPr>
          <w:rFonts w:ascii="OCRAStd" w:hAnsi="OCRAStd" w:cs="OCRAStd"/>
          <w:sz w:val="44"/>
          <w:szCs w:val="44"/>
        </w:rPr>
      </w:pPr>
      <w:r w:rsidRPr="000D08E3">
        <w:rPr>
          <w:rFonts w:ascii="OCRAStd" w:hAnsi="OCRAStd" w:cs="OCRAStd"/>
          <w:sz w:val="44"/>
          <w:szCs w:val="44"/>
        </w:rPr>
        <w:t xml:space="preserve">digital </w:t>
      </w:r>
      <w:proofErr w:type="spellStart"/>
      <w:r w:rsidRPr="000D08E3">
        <w:rPr>
          <w:rFonts w:ascii="OCRAStd" w:hAnsi="OCRAStd" w:cs="OCRAStd"/>
          <w:sz w:val="44"/>
          <w:szCs w:val="44"/>
        </w:rPr>
        <w:t>melt</w:t>
      </w:r>
      <w:proofErr w:type="spellEnd"/>
      <w:r w:rsidRPr="000D08E3">
        <w:rPr>
          <w:rFonts w:ascii="OCRAStd" w:hAnsi="OCRAStd" w:cs="OCRAStd"/>
          <w:sz w:val="44"/>
          <w:szCs w:val="44"/>
        </w:rPr>
        <w:t xml:space="preserve"> </w:t>
      </w:r>
    </w:p>
    <w:p w14:paraId="46B831E7" w14:textId="5B7FEA40" w:rsidR="00927C64" w:rsidRPr="003F7809" w:rsidRDefault="008C2279">
      <w:pPr>
        <w:rPr>
          <w:rFonts w:cstheme="minorHAnsi"/>
          <w:sz w:val="28"/>
          <w:szCs w:val="28"/>
        </w:rPr>
      </w:pPr>
      <w:r w:rsidRPr="003F7809">
        <w:rPr>
          <w:rFonts w:cstheme="minorHAnsi"/>
          <w:sz w:val="28"/>
          <w:szCs w:val="28"/>
        </w:rPr>
        <w:t>Werke von Mathias Hornung</w:t>
      </w:r>
    </w:p>
    <w:p w14:paraId="4A586D0C" w14:textId="452F2873" w:rsidR="008C2279" w:rsidRPr="003F7809" w:rsidRDefault="008C2279">
      <w:pPr>
        <w:rPr>
          <w:rFonts w:cstheme="minorHAnsi"/>
          <w:sz w:val="24"/>
          <w:szCs w:val="24"/>
        </w:rPr>
      </w:pPr>
      <w:r w:rsidRPr="003F7809">
        <w:rPr>
          <w:rFonts w:cstheme="minorHAnsi"/>
          <w:b/>
          <w:bCs/>
          <w:sz w:val="24"/>
          <w:szCs w:val="24"/>
        </w:rPr>
        <w:t>15. Mai bis 27. Juni 2021</w:t>
      </w:r>
    </w:p>
    <w:p w14:paraId="3D2FA46F" w14:textId="7B523990" w:rsidR="008C2279" w:rsidRPr="003F7809" w:rsidRDefault="008C2279">
      <w:pPr>
        <w:rPr>
          <w:rFonts w:cstheme="minorHAnsi"/>
          <w:sz w:val="24"/>
          <w:szCs w:val="24"/>
        </w:rPr>
      </w:pPr>
      <w:r w:rsidRPr="003F7809">
        <w:rPr>
          <w:rFonts w:cstheme="minorHAnsi"/>
          <w:sz w:val="24"/>
          <w:szCs w:val="24"/>
        </w:rPr>
        <w:t>Dienstag – Freitag 14 – 18 Uhr</w:t>
      </w:r>
      <w:r w:rsidRPr="003F7809">
        <w:rPr>
          <w:rFonts w:cstheme="minorHAnsi"/>
          <w:sz w:val="24"/>
          <w:szCs w:val="24"/>
        </w:rPr>
        <w:br/>
        <w:t>Samstag, Sonntag und an Feiertagen 11 – 18 Uhr</w:t>
      </w:r>
    </w:p>
    <w:p w14:paraId="1C77544F" w14:textId="28EA0C14" w:rsidR="008C2279" w:rsidRPr="003F7809" w:rsidRDefault="008C2279">
      <w:pPr>
        <w:rPr>
          <w:rFonts w:cstheme="minorHAnsi"/>
        </w:rPr>
      </w:pPr>
    </w:p>
    <w:p w14:paraId="334CCBCE" w14:textId="5C306D21" w:rsidR="008C2279" w:rsidRPr="003F7809" w:rsidRDefault="008C2279">
      <w:pPr>
        <w:rPr>
          <w:rFonts w:cstheme="minorHAnsi"/>
          <w:sz w:val="16"/>
          <w:szCs w:val="16"/>
        </w:rPr>
      </w:pPr>
      <w:r w:rsidRPr="003F7809">
        <w:rPr>
          <w:rFonts w:cstheme="minorHAnsi"/>
          <w:noProof/>
        </w:rPr>
        <w:drawing>
          <wp:inline distT="0" distB="0" distL="0" distR="0" wp14:anchorId="362753F7" wp14:editId="2B688AE5">
            <wp:extent cx="5760720" cy="54025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5402580"/>
                    </a:xfrm>
                    <a:prstGeom prst="rect">
                      <a:avLst/>
                    </a:prstGeom>
                  </pic:spPr>
                </pic:pic>
              </a:graphicData>
            </a:graphic>
          </wp:inline>
        </w:drawing>
      </w:r>
      <w:r w:rsidRPr="003F7809">
        <w:rPr>
          <w:rFonts w:cstheme="minorHAnsi"/>
        </w:rPr>
        <w:br/>
      </w:r>
      <w:r w:rsidRPr="003F7809">
        <w:rPr>
          <w:rFonts w:cstheme="minorHAnsi"/>
          <w:sz w:val="16"/>
          <w:szCs w:val="16"/>
        </w:rPr>
        <w:t xml:space="preserve">Ausschnitt aus digital </w:t>
      </w:r>
      <w:proofErr w:type="spellStart"/>
      <w:r w:rsidRPr="003F7809">
        <w:rPr>
          <w:rFonts w:cstheme="minorHAnsi"/>
          <w:sz w:val="16"/>
          <w:szCs w:val="16"/>
        </w:rPr>
        <w:t>blue</w:t>
      </w:r>
      <w:proofErr w:type="spellEnd"/>
      <w:r w:rsidRPr="003F7809">
        <w:rPr>
          <w:rFonts w:cstheme="minorHAnsi"/>
          <w:sz w:val="16"/>
          <w:szCs w:val="16"/>
        </w:rPr>
        <w:t>, Druckstock Offsetfarben, Birke multiplex, 90 x 220 x 2 cm, 2020</w:t>
      </w:r>
    </w:p>
    <w:p w14:paraId="63E4B7AD" w14:textId="71A0A589" w:rsidR="002D0D14" w:rsidRPr="003F7809" w:rsidRDefault="002D0D14" w:rsidP="003F7809">
      <w:pPr>
        <w:spacing w:before="120" w:line="240" w:lineRule="auto"/>
        <w:jc w:val="both"/>
        <w:rPr>
          <w:rFonts w:cstheme="minorHAnsi"/>
          <w:sz w:val="24"/>
          <w:szCs w:val="24"/>
        </w:rPr>
      </w:pPr>
      <w:r w:rsidRPr="003F7809">
        <w:rPr>
          <w:rFonts w:cstheme="minorHAnsi"/>
          <w:sz w:val="24"/>
          <w:szCs w:val="24"/>
        </w:rPr>
        <w:t xml:space="preserve">Der Berliner Künstler Mathias Hornung, Bildhauer und Drucker zugleich, bändigt seine Fantasie, in dem er in thematischen Zyklen arbeitet. Nach den Zyklen wie GRID, TARTAN, </w:t>
      </w:r>
      <w:proofErr w:type="spellStart"/>
      <w:r w:rsidRPr="003F7809">
        <w:rPr>
          <w:rFonts w:cstheme="minorHAnsi"/>
          <w:sz w:val="24"/>
          <w:szCs w:val="24"/>
        </w:rPr>
        <w:t>Defragmentology</w:t>
      </w:r>
      <w:proofErr w:type="spellEnd"/>
      <w:r w:rsidRPr="003F7809">
        <w:rPr>
          <w:rFonts w:cstheme="minorHAnsi"/>
          <w:sz w:val="24"/>
          <w:szCs w:val="24"/>
        </w:rPr>
        <w:t xml:space="preserve">, </w:t>
      </w:r>
      <w:proofErr w:type="spellStart"/>
      <w:r w:rsidRPr="003F7809">
        <w:rPr>
          <w:rFonts w:cstheme="minorHAnsi"/>
          <w:sz w:val="24"/>
          <w:szCs w:val="24"/>
        </w:rPr>
        <w:t>bmp</w:t>
      </w:r>
      <w:proofErr w:type="spellEnd"/>
      <w:r w:rsidRPr="003F7809">
        <w:rPr>
          <w:rFonts w:cstheme="minorHAnsi"/>
          <w:sz w:val="24"/>
          <w:szCs w:val="24"/>
        </w:rPr>
        <w:t xml:space="preserve">, Wunderblöcke, stellt der Kunstverein Bad Nauheim eine Auswahl seiner Werke aus dem Zyklus digital </w:t>
      </w:r>
      <w:proofErr w:type="spellStart"/>
      <w:r w:rsidRPr="003F7809">
        <w:rPr>
          <w:rFonts w:cstheme="minorHAnsi"/>
          <w:sz w:val="24"/>
          <w:szCs w:val="24"/>
        </w:rPr>
        <w:t>melt</w:t>
      </w:r>
      <w:proofErr w:type="spellEnd"/>
      <w:r w:rsidRPr="003F7809">
        <w:rPr>
          <w:rFonts w:cstheme="minorHAnsi"/>
          <w:sz w:val="24"/>
          <w:szCs w:val="24"/>
        </w:rPr>
        <w:t xml:space="preserve"> in der Galerie in der Trinkkuranlage Bad Nauheim aus.</w:t>
      </w:r>
    </w:p>
    <w:p w14:paraId="58674296" w14:textId="0D8F539C" w:rsidR="002D0D14" w:rsidRPr="003F7809" w:rsidRDefault="002D0D14" w:rsidP="003F7809">
      <w:pPr>
        <w:spacing w:before="120" w:line="240" w:lineRule="auto"/>
        <w:jc w:val="both"/>
        <w:rPr>
          <w:rFonts w:cstheme="minorHAnsi"/>
          <w:sz w:val="24"/>
          <w:szCs w:val="24"/>
        </w:rPr>
      </w:pPr>
      <w:r w:rsidRPr="003F7809">
        <w:rPr>
          <w:rFonts w:cstheme="minorHAnsi"/>
          <w:noProof/>
          <w:sz w:val="24"/>
          <w:szCs w:val="24"/>
        </w:rPr>
        <w:lastRenderedPageBreak/>
        <w:drawing>
          <wp:anchor distT="0" distB="0" distL="114300" distR="114300" simplePos="0" relativeHeight="251651584" behindDoc="0" locked="0" layoutInCell="1" allowOverlap="1" wp14:anchorId="1F9E88B2" wp14:editId="709F6F95">
            <wp:simplePos x="0" y="0"/>
            <wp:positionH relativeFrom="column">
              <wp:posOffset>-13970</wp:posOffset>
            </wp:positionH>
            <wp:positionV relativeFrom="paragraph">
              <wp:posOffset>5080</wp:posOffset>
            </wp:positionV>
            <wp:extent cx="1435100" cy="21717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5100" cy="2171700"/>
                    </a:xfrm>
                    <a:prstGeom prst="rect">
                      <a:avLst/>
                    </a:prstGeom>
                  </pic:spPr>
                </pic:pic>
              </a:graphicData>
            </a:graphic>
            <wp14:sizeRelH relativeFrom="page">
              <wp14:pctWidth>0</wp14:pctWidth>
            </wp14:sizeRelH>
            <wp14:sizeRelV relativeFrom="page">
              <wp14:pctHeight>0</wp14:pctHeight>
            </wp14:sizeRelV>
          </wp:anchor>
        </w:drawing>
      </w:r>
      <w:r w:rsidRPr="003F7809">
        <w:rPr>
          <w:rFonts w:cstheme="minorHAnsi"/>
          <w:sz w:val="24"/>
          <w:szCs w:val="24"/>
        </w:rPr>
        <w:t xml:space="preserve">Zeichnung und Skulptur, Raum und Fläche, Farbe und Material, Figur und Grund, Form und Spiel, Serialität und Einzigartigkeit kommen in seinen Arbeiten zusammen. Dabei wechselt Hornung zwischen bildhauerischen und druckgraphischen Verfahren, zwischen Druck und dem sich verselbständigenden Druckstock, zwischen Expressivität und Strenge. </w:t>
      </w:r>
    </w:p>
    <w:p w14:paraId="0C724D10" w14:textId="06778C04" w:rsidR="002D0D14" w:rsidRPr="003F7809" w:rsidRDefault="002D0D14" w:rsidP="003F7809">
      <w:pPr>
        <w:autoSpaceDE w:val="0"/>
        <w:autoSpaceDN w:val="0"/>
        <w:adjustRightInd w:val="0"/>
        <w:spacing w:before="120" w:after="0" w:line="240" w:lineRule="auto"/>
        <w:jc w:val="both"/>
        <w:rPr>
          <w:rFonts w:cstheme="minorHAnsi"/>
          <w:color w:val="111111"/>
          <w:sz w:val="24"/>
          <w:szCs w:val="24"/>
          <w:shd w:val="clear" w:color="auto" w:fill="FFFFFF"/>
        </w:rPr>
      </w:pPr>
      <w:r w:rsidRPr="003F7809">
        <w:rPr>
          <w:rFonts w:cstheme="minorHAnsi"/>
          <w:color w:val="111111"/>
          <w:sz w:val="24"/>
          <w:szCs w:val="24"/>
          <w:shd w:val="clear" w:color="auto" w:fill="FFFFFF"/>
        </w:rPr>
        <w:t xml:space="preserve">Hornungs Umgang mit dem von ihm bevorzugten Material Holz ist ein sich entfaltender Prozess, immer anders, immer sich selbst. </w:t>
      </w:r>
    </w:p>
    <w:p w14:paraId="180306C1" w14:textId="4E8737C6" w:rsidR="002D0D14" w:rsidRPr="003F7809" w:rsidRDefault="003948D9" w:rsidP="003F7809">
      <w:pPr>
        <w:spacing w:before="120" w:line="240" w:lineRule="auto"/>
        <w:jc w:val="both"/>
        <w:rPr>
          <w:rFonts w:cstheme="minorHAnsi"/>
          <w:sz w:val="24"/>
          <w:szCs w:val="24"/>
        </w:rPr>
      </w:pPr>
      <w:r w:rsidRPr="003F7809">
        <w:rPr>
          <w:rFonts w:cstheme="minorHAnsi"/>
          <w:noProof/>
          <w:sz w:val="24"/>
          <w:szCs w:val="24"/>
        </w:rPr>
        <mc:AlternateContent>
          <mc:Choice Requires="wps">
            <w:drawing>
              <wp:anchor distT="45720" distB="45720" distL="114300" distR="114300" simplePos="0" relativeHeight="251653632" behindDoc="0" locked="0" layoutInCell="1" allowOverlap="1" wp14:anchorId="00D053EF" wp14:editId="5DCBD33B">
                <wp:simplePos x="0" y="0"/>
                <wp:positionH relativeFrom="column">
                  <wp:posOffset>-1539875</wp:posOffset>
                </wp:positionH>
                <wp:positionV relativeFrom="paragraph">
                  <wp:posOffset>304165</wp:posOffset>
                </wp:positionV>
                <wp:extent cx="1428750" cy="252095"/>
                <wp:effectExtent l="0" t="0" r="19050"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2095"/>
                        </a:xfrm>
                        <a:prstGeom prst="rect">
                          <a:avLst/>
                        </a:prstGeom>
                        <a:solidFill>
                          <a:schemeClr val="tx1"/>
                        </a:solidFill>
                        <a:ln w="9525">
                          <a:solidFill>
                            <a:srgbClr val="000000"/>
                          </a:solidFill>
                          <a:miter lim="800000"/>
                          <a:headEnd/>
                          <a:tailEnd/>
                        </a:ln>
                      </wps:spPr>
                      <wps:txbx>
                        <w:txbxContent>
                          <w:p w14:paraId="495FE02B" w14:textId="7B08AE05" w:rsidR="003948D9" w:rsidRPr="003948D9" w:rsidRDefault="003948D9">
                            <w:pPr>
                              <w:rPr>
                                <w:color w:val="FFFFFF" w:themeColor="background1"/>
                                <w:sz w:val="16"/>
                                <w:szCs w:val="16"/>
                              </w:rPr>
                            </w:pPr>
                            <w:r w:rsidRPr="003948D9">
                              <w:rPr>
                                <w:color w:val="FFFFFF" w:themeColor="background1"/>
                                <w:sz w:val="16"/>
                                <w:szCs w:val="16"/>
                              </w:rPr>
                              <w:t>Foto: © Mellenthin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D053EF" id="_x0000_t202" coordsize="21600,21600" o:spt="202" path="m,l,21600r21600,l21600,xe">
                <v:stroke joinstyle="miter"/>
                <v:path gradientshapeok="t" o:connecttype="rect"/>
              </v:shapetype>
              <v:shape id="Textfeld 2" o:spid="_x0000_s1026" type="#_x0000_t202" style="position:absolute;left:0;text-align:left;margin-left:-121.25pt;margin-top:23.95pt;width:112.5pt;height:19.8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HHKAIAAEUEAAAOAAAAZHJzL2Uyb0RvYy54bWysU8Fu2zAMvQ/YPwi6L3aMZGmMOEWXrsOA&#10;rhvQ7gNkSY6FSaInKbGzrx8lu1na3Yb5IIgm9fj4SG6uB6PJUTqvwFZ0PsspkZaDUHZf0e9Pd++u&#10;KPGBWcE0WFnRk/T0evv2zabvSllAC1pIRxDE+rLvKtqG0JVZ5nkrDfMz6KRFZwPOsICm22fCsR7R&#10;jc6KPH+f9eBE54BL7/Hv7eik24TfNJKHr03jZSC6osgtpNOls45ntt2wcu9Y1yo+0WD/wMIwZTHp&#10;GeqWBUYOTv0FZRR34KEJMw4mg6ZRXKYasJp5/qqax5Z1MtWC4vjuLJP/f7D84fjNESUqWsxXlFhm&#10;sElPcgiN1IIUUZ++8yWGPXYYGIYPMGCfU62+uwf+wxMLu5bZvbxxDvpWMoH85vFldvF0xPERpO6/&#10;gMA07BAgAQ2NM1E8lIMgOvbpdO4NUiE8plwUV6slujj6imWRr5cpBSufX3fOh08SDImXijrsfUJn&#10;x3sfIhtWPofEZB60EndK62TEeZM77ciR4aSEYeT/Kkpb0ld0vSyWY/0vENy+Pr/P0zfxe5HIqIDz&#10;rpWp6NU5iJVRtY9WpGkMTOnxjoy1nWSMyo0ahqEeprbUIE4oqINxrnEP8dKC+0VJjzNdUf/zwJyk&#10;RH+22JT1fLGIS5CMxXJVoOEuPfWlh1mOUCgGJeN1F9LiRL0s3GDzGpV0jV0emUxccVaT3NNexWW4&#10;tFPUn+3f/gYAAP//AwBQSwMEFAAGAAgAAAAhAJ+65BjgAAAACgEAAA8AAABkcnMvZG93bnJldi54&#10;bWxMj0FuwjAQRfeVegdrKnVTBScpkJDGQQgJVequlAMMsUlC7XEUG3BvX3dVljPz9Of9eh2MZlc1&#10;ucGSgGyWAlPUWjlQJ+DwtUtKYM4jSdSWlIAf5WDdPD7UWEl7o0913fuOxRByFQrovR8rzl3bK4Nu&#10;ZkdF8Xayk0Efx6njcsJbDDea52m65AYHih96HNW2V+33/mIEnM5bW77kH+GwyMZdQP1uzeZViOen&#10;sHkD5lXw/zD86Ud1aKLT0V5IOqYFJPk8X0RWwLxYAYtEkhVxcRRQFkvgTc3vKzS/AAAA//8DAFBL&#10;AQItABQABgAIAAAAIQC2gziS/gAAAOEBAAATAAAAAAAAAAAAAAAAAAAAAABbQ29udGVudF9UeXBl&#10;c10ueG1sUEsBAi0AFAAGAAgAAAAhADj9If/WAAAAlAEAAAsAAAAAAAAAAAAAAAAALwEAAF9yZWxz&#10;Ly5yZWxzUEsBAi0AFAAGAAgAAAAhAIUekccoAgAARQQAAA4AAAAAAAAAAAAAAAAALgIAAGRycy9l&#10;Mm9Eb2MueG1sUEsBAi0AFAAGAAgAAAAhAJ+65BjgAAAACgEAAA8AAAAAAAAAAAAAAAAAggQAAGRy&#10;cy9kb3ducmV2LnhtbFBLBQYAAAAABAAEAPMAAACPBQAAAAA=&#10;" fillcolor="black [3213]">
                <v:textbox>
                  <w:txbxContent>
                    <w:p w14:paraId="495FE02B" w14:textId="7B08AE05" w:rsidR="003948D9" w:rsidRPr="003948D9" w:rsidRDefault="003948D9">
                      <w:pPr>
                        <w:rPr>
                          <w:color w:val="FFFFFF" w:themeColor="background1"/>
                          <w:sz w:val="16"/>
                          <w:szCs w:val="16"/>
                        </w:rPr>
                      </w:pPr>
                      <w:r w:rsidRPr="003948D9">
                        <w:rPr>
                          <w:color w:val="FFFFFF" w:themeColor="background1"/>
                          <w:sz w:val="16"/>
                          <w:szCs w:val="16"/>
                        </w:rPr>
                        <w:t>Foto: © Mellenthin</w:t>
                      </w:r>
                    </w:p>
                  </w:txbxContent>
                </v:textbox>
                <w10:wrap type="square"/>
              </v:shape>
            </w:pict>
          </mc:Fallback>
        </mc:AlternateContent>
      </w:r>
      <w:r w:rsidR="002D0D14" w:rsidRPr="003F7809">
        <w:rPr>
          <w:rFonts w:eastAsia="Times New Roman" w:cstheme="minorHAnsi"/>
          <w:sz w:val="24"/>
          <w:szCs w:val="24"/>
          <w:lang w:eastAsia="de-DE"/>
        </w:rPr>
        <w:t xml:space="preserve">Seine Arbeiten sind Grenzgänge zwischen Grafik, Relief und Skulptur, sind sinnliche und zugleich konzeptuelle Bildgebilde, die Raum und Zwischenraum zwischen Medien und Materialien erspielen. Druck und Druckstock sind eigenständige und doch kommunizierende Teile eines </w:t>
      </w:r>
      <w:r w:rsidR="002D0D14" w:rsidRPr="003F7809">
        <w:rPr>
          <w:rFonts w:cstheme="minorHAnsi"/>
          <w:sz w:val="24"/>
          <w:szCs w:val="24"/>
        </w:rPr>
        <w:t>zirkulierenden Prozesses, jeder, auch der in sich selbst gleichsam vervielfältigte Druck, weist zurück auf seine Herkunft. Ursprung und Aufschub, vorher und nachher berühren sich. Die Holzschnitte, die Druckstöcke reflektieren und kommentieren sowohl auf der Ebene des Bildes als auch der Bildhandlung sich selbst und ihre Bedingungen und öffnen sich wechselseitig zu unerwarteter Wahrnehmung.</w:t>
      </w:r>
    </w:p>
    <w:p w14:paraId="4726C679" w14:textId="116B3A67" w:rsidR="002D0D14" w:rsidRPr="003F7809" w:rsidRDefault="003F7809" w:rsidP="003F7809">
      <w:pPr>
        <w:autoSpaceDE w:val="0"/>
        <w:autoSpaceDN w:val="0"/>
        <w:adjustRightInd w:val="0"/>
        <w:spacing w:before="120" w:after="0" w:line="240" w:lineRule="auto"/>
        <w:jc w:val="both"/>
        <w:rPr>
          <w:rFonts w:cstheme="minorHAnsi"/>
          <w:sz w:val="24"/>
          <w:szCs w:val="24"/>
        </w:rPr>
      </w:pPr>
      <w:r w:rsidRPr="003F7809">
        <w:rPr>
          <w:rFonts w:cstheme="minorHAnsi"/>
          <w:noProof/>
          <w:sz w:val="24"/>
          <w:szCs w:val="24"/>
        </w:rPr>
        <w:drawing>
          <wp:anchor distT="0" distB="0" distL="114300" distR="114300" simplePos="0" relativeHeight="251658752" behindDoc="0" locked="0" layoutInCell="1" allowOverlap="1" wp14:anchorId="4037FF72" wp14:editId="51F335DF">
            <wp:simplePos x="0" y="0"/>
            <wp:positionH relativeFrom="column">
              <wp:posOffset>2919730</wp:posOffset>
            </wp:positionH>
            <wp:positionV relativeFrom="paragraph">
              <wp:posOffset>5080</wp:posOffset>
            </wp:positionV>
            <wp:extent cx="3190875" cy="4476115"/>
            <wp:effectExtent l="0" t="0" r="9525" b="63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0875" cy="4476115"/>
                    </a:xfrm>
                    <a:prstGeom prst="rect">
                      <a:avLst/>
                    </a:prstGeom>
                  </pic:spPr>
                </pic:pic>
              </a:graphicData>
            </a:graphic>
            <wp14:sizeRelH relativeFrom="page">
              <wp14:pctWidth>0</wp14:pctWidth>
            </wp14:sizeRelH>
            <wp14:sizeRelV relativeFrom="page">
              <wp14:pctHeight>0</wp14:pctHeight>
            </wp14:sizeRelV>
          </wp:anchor>
        </w:drawing>
      </w:r>
      <w:r w:rsidR="002D0D14" w:rsidRPr="003F7809">
        <w:rPr>
          <w:rFonts w:cstheme="minorHAnsi"/>
          <w:sz w:val="24"/>
          <w:szCs w:val="24"/>
        </w:rPr>
        <w:t xml:space="preserve">Seine Reliefs sind immer ein spezifischer Oberflächenzustand und zeigen doch zugleich die Spur des Machens: Linien werden in die Fläche des organisch gewachsenen Holzstocks gefräst, das Holz ist Mit- und Gegenspieler, ist Widerstand und Möglichkeit. </w:t>
      </w:r>
      <w:r w:rsidR="002D0D14" w:rsidRPr="003F7809">
        <w:rPr>
          <w:rFonts w:eastAsia="MinionPro-Regular" w:cstheme="minorHAnsi"/>
          <w:sz w:val="24"/>
          <w:szCs w:val="24"/>
          <w:lang w:eastAsia="de-DE"/>
        </w:rPr>
        <w:t xml:space="preserve">Der skulpturale Vorgang, der sich in den Fräsungen ein- und abzeichnet, führt der anachronistischen Technik des Holzschnitts ganz Bedeutungsdimensionen zu. </w:t>
      </w:r>
      <w:r w:rsidR="002D0D14" w:rsidRPr="003F7809">
        <w:rPr>
          <w:rFonts w:cstheme="minorHAnsi"/>
          <w:sz w:val="24"/>
          <w:szCs w:val="24"/>
        </w:rPr>
        <w:t>Vergangenheit, Gegenwart und Zukunft treten so in Mathias Hornungs Holzdrucken, in den Reliefs in ein eigenwilliges, oszillierendes Verhältnis. Scheinbar Unvereinbares verbindet sich zu neuen Denk- und Sehräumen, die Ambivalenzen herstellen und austragen.</w:t>
      </w:r>
    </w:p>
    <w:p w14:paraId="011A6D73" w14:textId="77777777" w:rsidR="003F7809" w:rsidRDefault="003F7809" w:rsidP="003F7809">
      <w:pPr>
        <w:spacing w:line="240" w:lineRule="auto"/>
        <w:jc w:val="both"/>
        <w:rPr>
          <w:rFonts w:cstheme="minorHAnsi"/>
        </w:rPr>
      </w:pPr>
    </w:p>
    <w:p w14:paraId="03A3ADB0" w14:textId="69C48B11" w:rsidR="000D08E3" w:rsidRPr="003F7809" w:rsidRDefault="003F7809" w:rsidP="003F7809">
      <w:pPr>
        <w:spacing w:line="240" w:lineRule="auto"/>
        <w:jc w:val="both"/>
        <w:rPr>
          <w:rFonts w:cstheme="minorHAnsi"/>
        </w:rPr>
      </w:pPr>
      <w:r>
        <w:rPr>
          <w:rFonts w:cstheme="minorHAnsi"/>
        </w:rPr>
        <w:fldChar w:fldCharType="begin"/>
      </w:r>
      <w:r>
        <w:rPr>
          <w:rFonts w:cstheme="minorHAnsi"/>
        </w:rPr>
        <w:instrText xml:space="preserve"> HYPERLINK "http://</w:instrText>
      </w:r>
      <w:r w:rsidRPr="003F7809">
        <w:rPr>
          <w:rFonts w:cstheme="minorHAnsi"/>
        </w:rPr>
        <w:instrText>www.mathiashornung.de</w:instrText>
      </w:r>
      <w:r>
        <w:rPr>
          <w:rFonts w:cstheme="minorHAnsi"/>
        </w:rPr>
        <w:instrText xml:space="preserve">" </w:instrText>
      </w:r>
      <w:r>
        <w:rPr>
          <w:rFonts w:cstheme="minorHAnsi"/>
        </w:rPr>
        <w:fldChar w:fldCharType="separate"/>
      </w:r>
      <w:r w:rsidRPr="00C118AB">
        <w:rPr>
          <w:rStyle w:val="Hyperlink"/>
          <w:rFonts w:cstheme="minorHAnsi"/>
        </w:rPr>
        <w:t>www.mathiashornung.de</w:t>
      </w:r>
      <w:r>
        <w:rPr>
          <w:rFonts w:cstheme="minorHAnsi"/>
        </w:rPr>
        <w:fldChar w:fldCharType="end"/>
      </w:r>
    </w:p>
    <w:p w14:paraId="52281B5C" w14:textId="50E4E176" w:rsidR="000D08E3" w:rsidRPr="003F7809" w:rsidRDefault="003F7809" w:rsidP="003F7809">
      <w:pPr>
        <w:spacing w:line="240" w:lineRule="auto"/>
        <w:jc w:val="both"/>
        <w:rPr>
          <w:rFonts w:cstheme="minorHAnsi"/>
        </w:rPr>
      </w:pPr>
      <w:r w:rsidRPr="003F7809">
        <w:rPr>
          <w:rFonts w:cstheme="minorHAnsi"/>
          <w:noProof/>
        </w:rPr>
        <mc:AlternateContent>
          <mc:Choice Requires="wps">
            <w:drawing>
              <wp:anchor distT="0" distB="0" distL="114300" distR="114300" simplePos="0" relativeHeight="251664896" behindDoc="0" locked="0" layoutInCell="1" allowOverlap="1" wp14:anchorId="72E0FECE" wp14:editId="20402B7F">
                <wp:simplePos x="0" y="0"/>
                <wp:positionH relativeFrom="column">
                  <wp:posOffset>3091180</wp:posOffset>
                </wp:positionH>
                <wp:positionV relativeFrom="paragraph">
                  <wp:posOffset>283845</wp:posOffset>
                </wp:positionV>
                <wp:extent cx="2776855" cy="170180"/>
                <wp:effectExtent l="0" t="0" r="4445" b="1270"/>
                <wp:wrapThrough wrapText="bothSides">
                  <wp:wrapPolygon edited="0">
                    <wp:start x="0" y="0"/>
                    <wp:lineTo x="0" y="19343"/>
                    <wp:lineTo x="21486" y="19343"/>
                    <wp:lineTo x="21486"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2776855" cy="170180"/>
                        </a:xfrm>
                        <a:prstGeom prst="rect">
                          <a:avLst/>
                        </a:prstGeom>
                        <a:noFill/>
                        <a:ln>
                          <a:noFill/>
                        </a:ln>
                      </wps:spPr>
                      <wps:txbx>
                        <w:txbxContent>
                          <w:p w14:paraId="35B92736" w14:textId="6EEB7C93" w:rsidR="00987B94" w:rsidRPr="00F02491" w:rsidRDefault="00987B94" w:rsidP="00987B94">
                            <w:pPr>
                              <w:pStyle w:val="Beschriftung"/>
                              <w:rPr>
                                <w:rFonts w:ascii="Times New Roman" w:hAnsi="Times New Roman"/>
                                <w:i w:val="0"/>
                                <w:iCs w:val="0"/>
                                <w:noProof/>
                                <w:sz w:val="16"/>
                                <w:szCs w:val="16"/>
                              </w:rPr>
                            </w:pPr>
                            <w:r>
                              <w:t xml:space="preserve"> </w:t>
                            </w:r>
                            <w:r w:rsidRPr="00F02491">
                              <w:rPr>
                                <w:i w:val="0"/>
                                <w:iCs w:val="0"/>
                                <w:sz w:val="16"/>
                                <w:szCs w:val="16"/>
                              </w:rPr>
                              <w:t>Farbholzschnitt Offsetfarben, Zeichenpapier, 100 x 200 cm,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0FECE" id="Textfeld 1" o:spid="_x0000_s1027" type="#_x0000_t202" style="position:absolute;left:0;text-align:left;margin-left:243.4pt;margin-top:22.35pt;width:218.65pt;height:1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F1HQIAAD8EAAAOAAAAZHJzL2Uyb0RvYy54bWysU99v2yAQfp+0/wHxvjiJ1Cay4lRZq0yT&#10;orZSM/WZYIiRgGNAYmd//Q5sp1u3p2kv+Hx33I/v+1jddUaTs/BBga3obDKlRFgOtbLHin7bbz8t&#10;KQmR2ZppsKKiFxHo3frjh1XrSjGHBnQtPMEiNpStq2gToyuLIvBGGBYm4ITFoARvWMRffyxqz1qs&#10;bnQxn05vixZ87TxwEQJ6H/ogXef6Ugoen6QMIhJdUZwt5tPn85DOYr1i5dEz1yg+jMH+YQrDlMWm&#10;11IPLDJy8uqPUkZxDwFknHAwBUipuMg74Daz6bttXhrmRN4FwQnuClP4f2X54/nZE1Ujd5RYZpCi&#10;veiiFLoms4RO60KJSS8O02L3GbqUOfgDOtPSnfQmfXEdgnHE+XLFFosRjs75YnG7vLmhhGNstpjO&#10;lhn84u228yF+EWBIMirqkbsMKTvvQsSOmDqmpGYWtkrrzJ+2vzkwMXmKNHo/YrJid+iGRYfxD1Bf&#10;cCsPvSqC41uFrXcsxGfmUQa4CEo7PuEhNbQVhcGipAH/42/+lI/sYJSSFmVV0fD9xLygRH+1yFvS&#10;4Gj40TiMhj2Ze0ClIhc4TTbxgo96NKUH84qK36QuGGKWY6+KxtG8j7248cVwsdnkJFSaY3FnXxxP&#10;pRNWCch998q8G9COyNMjjIJj5TvQ+9we5c0pglSZkYRrj+IAN6o0EzW8qPQMfv3PWW/vfv0TAAD/&#10;/wMAUEsDBBQABgAIAAAAIQAtwl8K4AAAAAkBAAAPAAAAZHJzL2Rvd25yZXYueG1sTI9BT4NAEIXv&#10;Jv6HzZh4swsN0hZZmsboycRI8eBxgSlsys4iu23x3zue6m1e5uW97+Xb2Q7ijJM3jhTEiwgEUuNa&#10;Q52Cz+r1YQ3CB02tHhyhgh/0sC1ub3Kdte5CJZ73oRMcQj7TCvoQxkxK3/RotV+4EYl/BzdZHVhO&#10;nWwnfeFwO8hlFKXSakPc0OsRn3tsjvuTVbD7ovLFfL/XH+WhNFW1iegtPSp1fzfvnkAEnMPVDH/4&#10;jA4FM9XuRK0Xg4JknTJ64CNZgWDDZpnEIGoFq/gRZJHL/wuKXwAAAP//AwBQSwECLQAUAAYACAAA&#10;ACEAtoM4kv4AAADhAQAAEwAAAAAAAAAAAAAAAAAAAAAAW0NvbnRlbnRfVHlwZXNdLnhtbFBLAQIt&#10;ABQABgAIAAAAIQA4/SH/1gAAAJQBAAALAAAAAAAAAAAAAAAAAC8BAABfcmVscy8ucmVsc1BLAQIt&#10;ABQABgAIAAAAIQBQtNF1HQIAAD8EAAAOAAAAAAAAAAAAAAAAAC4CAABkcnMvZTJvRG9jLnhtbFBL&#10;AQItABQABgAIAAAAIQAtwl8K4AAAAAkBAAAPAAAAAAAAAAAAAAAAAHcEAABkcnMvZG93bnJldi54&#10;bWxQSwUGAAAAAAQABADzAAAAhAUAAAAA&#10;" filled="f" stroked="f">
                <v:textbox inset="0,0,0,0">
                  <w:txbxContent>
                    <w:p w14:paraId="35B92736" w14:textId="6EEB7C93" w:rsidR="00987B94" w:rsidRPr="00F02491" w:rsidRDefault="00987B94" w:rsidP="00987B94">
                      <w:pPr>
                        <w:pStyle w:val="Beschriftung"/>
                        <w:rPr>
                          <w:rFonts w:ascii="Times New Roman" w:hAnsi="Times New Roman"/>
                          <w:i w:val="0"/>
                          <w:iCs w:val="0"/>
                          <w:noProof/>
                          <w:sz w:val="16"/>
                          <w:szCs w:val="16"/>
                        </w:rPr>
                      </w:pPr>
                      <w:r>
                        <w:t xml:space="preserve"> </w:t>
                      </w:r>
                      <w:r w:rsidRPr="00F02491">
                        <w:rPr>
                          <w:i w:val="0"/>
                          <w:iCs w:val="0"/>
                          <w:sz w:val="16"/>
                          <w:szCs w:val="16"/>
                        </w:rPr>
                        <w:t>Farbholzschnitt Offsetfarben, Zeichenpapier, 100 x 200 cm, 2019</w:t>
                      </w:r>
                    </w:p>
                  </w:txbxContent>
                </v:textbox>
                <w10:wrap type="through"/>
              </v:shape>
            </w:pict>
          </mc:Fallback>
        </mc:AlternateContent>
      </w:r>
    </w:p>
    <w:p w14:paraId="080F2AB2" w14:textId="58550670" w:rsidR="000D08E3" w:rsidRPr="003F7809" w:rsidRDefault="000D08E3" w:rsidP="003F7809">
      <w:pPr>
        <w:pStyle w:val="Listenabsatz"/>
        <w:numPr>
          <w:ilvl w:val="0"/>
          <w:numId w:val="1"/>
        </w:numPr>
        <w:spacing w:line="240" w:lineRule="auto"/>
        <w:ind w:left="284" w:hanging="284"/>
        <w:jc w:val="both"/>
        <w:rPr>
          <w:rFonts w:cstheme="minorHAnsi"/>
        </w:rPr>
      </w:pPr>
      <w:r w:rsidRPr="003F7809">
        <w:rPr>
          <w:rFonts w:cstheme="minorHAnsi"/>
        </w:rPr>
        <w:t xml:space="preserve">Button </w:t>
      </w:r>
      <w:r w:rsidR="003F7809" w:rsidRPr="003F7809">
        <w:rPr>
          <w:rFonts w:cstheme="minorHAnsi"/>
        </w:rPr>
        <w:t>zum Download des Videos</w:t>
      </w:r>
      <w:r w:rsidRPr="003F7809">
        <w:rPr>
          <w:rFonts w:cstheme="minorHAnsi"/>
        </w:rPr>
        <w:t xml:space="preserve"> Videofilm</w:t>
      </w:r>
    </w:p>
    <w:p w14:paraId="23A94526" w14:textId="798D4B73" w:rsidR="003F7809" w:rsidRPr="003F7809" w:rsidRDefault="003F7809" w:rsidP="003F7809">
      <w:pPr>
        <w:pStyle w:val="Listenabsatz"/>
        <w:numPr>
          <w:ilvl w:val="0"/>
          <w:numId w:val="1"/>
        </w:numPr>
        <w:spacing w:line="240" w:lineRule="auto"/>
        <w:ind w:left="284" w:hanging="284"/>
        <w:jc w:val="both"/>
        <w:rPr>
          <w:rFonts w:cstheme="minorHAnsi"/>
        </w:rPr>
      </w:pPr>
      <w:r w:rsidRPr="003F7809">
        <w:rPr>
          <w:rFonts w:cstheme="minorHAnsi"/>
        </w:rPr>
        <w:t>Button zum Download der Biografie Tafel</w:t>
      </w:r>
    </w:p>
    <w:p w14:paraId="0DA22F96" w14:textId="761BDB20" w:rsidR="003F7809" w:rsidRPr="008C2279" w:rsidRDefault="003F7809" w:rsidP="003F7809">
      <w:pPr>
        <w:pStyle w:val="Listenabsatz"/>
        <w:numPr>
          <w:ilvl w:val="0"/>
          <w:numId w:val="1"/>
        </w:numPr>
        <w:spacing w:line="240" w:lineRule="auto"/>
        <w:ind w:left="284" w:hanging="284"/>
        <w:jc w:val="both"/>
      </w:pPr>
      <w:r w:rsidRPr="003F7809">
        <w:rPr>
          <w:rFonts w:cstheme="minorHAnsi"/>
        </w:rPr>
        <w:t>Button zum Download des Plakats</w:t>
      </w:r>
    </w:p>
    <w:sectPr w:rsidR="003F7809" w:rsidRPr="008C227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CRAStd">
    <w:altName w:val="Cambria"/>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BF3C9F"/>
    <w:multiLevelType w:val="hybridMultilevel"/>
    <w:tmpl w:val="D3420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C2279"/>
    <w:rsid w:val="000D08E3"/>
    <w:rsid w:val="002D0D14"/>
    <w:rsid w:val="003948D9"/>
    <w:rsid w:val="003F7809"/>
    <w:rsid w:val="008C2279"/>
    <w:rsid w:val="00927C64"/>
    <w:rsid w:val="00987B94"/>
    <w:rsid w:val="00F024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C7E49"/>
  <w15:chartTrackingRefBased/>
  <w15:docId w15:val="{02286AEE-1F41-49A8-B593-C4917F05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08E3"/>
    <w:rPr>
      <w:color w:val="0000FF" w:themeColor="hyperlink"/>
      <w:u w:val="single"/>
    </w:rPr>
  </w:style>
  <w:style w:type="character" w:styleId="NichtaufgelsteErwhnung">
    <w:name w:val="Unresolved Mention"/>
    <w:basedOn w:val="Absatz-Standardschriftart"/>
    <w:uiPriority w:val="99"/>
    <w:semiHidden/>
    <w:unhideWhenUsed/>
    <w:rsid w:val="000D08E3"/>
    <w:rPr>
      <w:color w:val="605E5C"/>
      <w:shd w:val="clear" w:color="auto" w:fill="E1DFDD"/>
    </w:rPr>
  </w:style>
  <w:style w:type="paragraph" w:styleId="Beschriftung">
    <w:name w:val="caption"/>
    <w:basedOn w:val="Standard"/>
    <w:next w:val="Standard"/>
    <w:uiPriority w:val="35"/>
    <w:unhideWhenUsed/>
    <w:qFormat/>
    <w:rsid w:val="00987B94"/>
    <w:pPr>
      <w:spacing w:line="240" w:lineRule="auto"/>
    </w:pPr>
    <w:rPr>
      <w:i/>
      <w:iCs/>
      <w:color w:val="1F497D" w:themeColor="text2"/>
      <w:sz w:val="18"/>
      <w:szCs w:val="18"/>
    </w:rPr>
  </w:style>
  <w:style w:type="paragraph" w:styleId="Listenabsatz">
    <w:name w:val="List Paragraph"/>
    <w:basedOn w:val="Standard"/>
    <w:uiPriority w:val="34"/>
    <w:qFormat/>
    <w:rsid w:val="003F7809"/>
    <w:pPr>
      <w:ind w:left="720"/>
      <w:contextualSpacing/>
    </w:pPr>
  </w:style>
  <w:style w:type="character" w:styleId="BesuchterLink">
    <w:name w:val="FollowedHyperlink"/>
    <w:basedOn w:val="Absatz-Standardschriftart"/>
    <w:uiPriority w:val="99"/>
    <w:semiHidden/>
    <w:unhideWhenUsed/>
    <w:rsid w:val="003F78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2216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Johannnes Lenz</dc:creator>
  <cp:keywords/>
  <dc:description/>
  <cp:lastModifiedBy>Johannnes Lenz</cp:lastModifiedBy>
  <cp:revision>4</cp:revision>
  <dcterms:created xsi:type="dcterms:W3CDTF">2021-04-02T14:04:00Z</dcterms:created>
  <dcterms:modified xsi:type="dcterms:W3CDTF">2021-04-07T10:32:00Z</dcterms:modified>
</cp:coreProperties>
</file>